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EABF4B" w14:textId="59A01103" w:rsidR="00CB7419" w:rsidRPr="00D90583" w:rsidRDefault="00DA4708" w:rsidP="00D90583">
      <w:pPr>
        <w:pStyle w:val="BodyText"/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="00CB7419" w:rsidRPr="00D90583">
        <w:rPr>
          <w:b/>
          <w:bCs/>
        </w:rPr>
        <w:t xml:space="preserve">DOCKET NO. </w:t>
      </w:r>
      <w:r w:rsidR="002B43E1">
        <w:rPr>
          <w:b/>
          <w:bCs/>
        </w:rPr>
        <w:t>51973</w:t>
      </w:r>
    </w:p>
    <w:p w14:paraId="540EBEEC" w14:textId="5CE0853D" w:rsidR="00D90583" w:rsidRDefault="00D90583" w:rsidP="00D90583">
      <w:pPr>
        <w:pStyle w:val="BodyText"/>
      </w:pPr>
    </w:p>
    <w:p w14:paraId="2C645D3D" w14:textId="77777777" w:rsidR="00AC5850" w:rsidRDefault="00AC5850" w:rsidP="00D90583">
      <w:pPr>
        <w:pStyle w:val="BodyText"/>
      </w:pPr>
    </w:p>
    <w:p w14:paraId="78B4CCD2" w14:textId="77777777" w:rsidR="00AC5850" w:rsidRDefault="00CB7419" w:rsidP="00AC5850">
      <w:pPr>
        <w:pStyle w:val="BodyText"/>
      </w:pPr>
      <w:r>
        <w:t xml:space="preserve">Petition of </w:t>
      </w:r>
      <w:r w:rsidR="00AC5850">
        <w:t xml:space="preserve">Rodney Earl </w:t>
      </w:r>
      <w:proofErr w:type="spellStart"/>
      <w:r w:rsidR="00AC5850">
        <w:t>Mohnke</w:t>
      </w:r>
      <w:proofErr w:type="spellEnd"/>
      <w:r w:rsidR="00AC5850">
        <w:t>, et al</w:t>
      </w:r>
      <w:r>
        <w:t xml:space="preserve"> to Amend</w:t>
      </w:r>
      <w:r>
        <w:tab/>
        <w:t xml:space="preserve">   </w:t>
      </w:r>
      <w:r w:rsidR="00AC5850">
        <w:t xml:space="preserve">   </w:t>
      </w:r>
      <w:r>
        <w:t xml:space="preserve">*               Before the Public Utility </w:t>
      </w:r>
      <w:r w:rsidR="00AC5850">
        <w:t>Commission</w:t>
      </w:r>
      <w:r w:rsidR="00AC5850">
        <w:tab/>
      </w:r>
    </w:p>
    <w:p w14:paraId="097F0DE6" w14:textId="77777777" w:rsidR="00AC5850" w:rsidRDefault="00AC5850" w:rsidP="00AC5850">
      <w:pPr>
        <w:pStyle w:val="BodyText"/>
      </w:pPr>
    </w:p>
    <w:p w14:paraId="17CD865F" w14:textId="1CF066CA" w:rsidR="00CB7419" w:rsidRDefault="00AC5850" w:rsidP="00AC5850">
      <w:pPr>
        <w:pStyle w:val="BodyText"/>
      </w:pPr>
      <w:r>
        <w:t xml:space="preserve">  Water Certificate of Convenience and</w:t>
      </w:r>
      <w:r>
        <w:tab/>
      </w:r>
      <w:r>
        <w:tab/>
        <w:t xml:space="preserve">      *</w:t>
      </w:r>
      <w:r>
        <w:tab/>
      </w:r>
      <w:r>
        <w:tab/>
        <w:t>of the State of Texas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6F839551" w14:textId="1140E14F" w:rsidR="00D90583" w:rsidRDefault="00AC5850" w:rsidP="00AC5850">
      <w:pPr>
        <w:pStyle w:val="BodyText"/>
      </w:pPr>
      <w:r>
        <w:t xml:space="preserve">  Necessity of HMW Special Utility District</w:t>
      </w:r>
      <w:r>
        <w:tab/>
        <w:t xml:space="preserve">      *</w:t>
      </w:r>
    </w:p>
    <w:p w14:paraId="5782FA10" w14:textId="04115616" w:rsidR="00CB7419" w:rsidRDefault="00CB7419" w:rsidP="00AC5850">
      <w:pPr>
        <w:pStyle w:val="BodyText"/>
        <w:spacing w:line="120" w:lineRule="auto"/>
      </w:pPr>
    </w:p>
    <w:p w14:paraId="6917148D" w14:textId="6CB98218" w:rsidR="00AC5850" w:rsidRDefault="00AC5850" w:rsidP="00DA4708">
      <w:pPr>
        <w:pStyle w:val="BodyText"/>
      </w:pPr>
      <w:r>
        <w:t xml:space="preserve">  By Expedited Release</w:t>
      </w:r>
      <w:r>
        <w:tab/>
      </w:r>
      <w:r>
        <w:tab/>
      </w:r>
      <w:r>
        <w:tab/>
      </w:r>
      <w:r>
        <w:tab/>
        <w:t xml:space="preserve">      *</w:t>
      </w:r>
    </w:p>
    <w:p w14:paraId="23C0C30A" w14:textId="77777777" w:rsidR="00DA4708" w:rsidRDefault="00DA4708" w:rsidP="00DA4708">
      <w:pPr>
        <w:pStyle w:val="BodyText"/>
      </w:pPr>
    </w:p>
    <w:p w14:paraId="58419B79" w14:textId="1966E57B" w:rsidR="00EE1C59" w:rsidRPr="00756564" w:rsidRDefault="00756564" w:rsidP="00EE1C59">
      <w:pPr>
        <w:pStyle w:val="BodyText"/>
        <w:spacing w:line="249" w:lineRule="auto"/>
        <w:ind w:right="455"/>
        <w:jc w:val="both"/>
        <w:rPr>
          <w:b/>
          <w:bCs/>
          <w:color w:val="4D4D4D"/>
          <w:u w:val="single"/>
        </w:rPr>
      </w:pPr>
      <w:r>
        <w:rPr>
          <w:color w:val="4D4D4D"/>
        </w:rPr>
        <w:tab/>
      </w:r>
      <w:r>
        <w:rPr>
          <w:color w:val="4D4D4D"/>
        </w:rPr>
        <w:tab/>
      </w:r>
      <w:r>
        <w:rPr>
          <w:color w:val="4D4D4D"/>
        </w:rPr>
        <w:tab/>
      </w:r>
      <w:r w:rsidRPr="00756564">
        <w:rPr>
          <w:b/>
          <w:bCs/>
          <w:color w:val="4D4D4D"/>
        </w:rPr>
        <w:t xml:space="preserve">    </w:t>
      </w:r>
      <w:r w:rsidRPr="00756564">
        <w:rPr>
          <w:b/>
          <w:bCs/>
          <w:color w:val="4D4D4D"/>
          <w:u w:val="single"/>
        </w:rPr>
        <w:t>Motion to Extend Date for Motion for Rehearing</w:t>
      </w:r>
    </w:p>
    <w:p w14:paraId="1B7E6AB0" w14:textId="5BCFB4F5" w:rsidR="00756564" w:rsidRDefault="00756564" w:rsidP="00EE1C59">
      <w:pPr>
        <w:pStyle w:val="BodyText"/>
        <w:spacing w:line="249" w:lineRule="auto"/>
        <w:ind w:right="455"/>
        <w:jc w:val="both"/>
        <w:rPr>
          <w:color w:val="4D4D4D"/>
        </w:rPr>
      </w:pPr>
    </w:p>
    <w:p w14:paraId="0D6DD969" w14:textId="77777777" w:rsidR="00756564" w:rsidRDefault="00756564" w:rsidP="00EE1C59">
      <w:pPr>
        <w:pStyle w:val="BodyText"/>
        <w:spacing w:line="249" w:lineRule="auto"/>
        <w:ind w:right="455"/>
        <w:jc w:val="both"/>
        <w:rPr>
          <w:color w:val="4D4D4D"/>
        </w:rPr>
      </w:pPr>
      <w:r>
        <w:rPr>
          <w:color w:val="4D4D4D"/>
        </w:rPr>
        <w:tab/>
        <w:t xml:space="preserve">Comes now the HMW Special Utility District(“HMW”), filing its Motion to Extend Date for </w:t>
      </w:r>
    </w:p>
    <w:p w14:paraId="38B7D5D0" w14:textId="77777777" w:rsidR="00756564" w:rsidRDefault="00756564" w:rsidP="00EE1C59">
      <w:pPr>
        <w:pStyle w:val="BodyText"/>
        <w:spacing w:line="249" w:lineRule="auto"/>
        <w:ind w:right="455"/>
        <w:jc w:val="both"/>
        <w:rPr>
          <w:color w:val="4D4D4D"/>
        </w:rPr>
      </w:pPr>
    </w:p>
    <w:p w14:paraId="4A5DFEBC" w14:textId="7F9265A6" w:rsidR="00756564" w:rsidRDefault="00756564" w:rsidP="00EE1C59">
      <w:pPr>
        <w:pStyle w:val="BodyText"/>
        <w:spacing w:line="249" w:lineRule="auto"/>
        <w:ind w:right="455"/>
        <w:jc w:val="both"/>
        <w:rPr>
          <w:color w:val="4D4D4D"/>
        </w:rPr>
      </w:pPr>
      <w:r>
        <w:rPr>
          <w:color w:val="4D4D4D"/>
        </w:rPr>
        <w:t>Filing Motion for Rehearing, and states as follows:</w:t>
      </w:r>
    </w:p>
    <w:p w14:paraId="2E529062" w14:textId="3079DBD7" w:rsidR="00756564" w:rsidRDefault="00756564" w:rsidP="00EE1C59">
      <w:pPr>
        <w:pStyle w:val="BodyText"/>
        <w:spacing w:line="249" w:lineRule="auto"/>
        <w:ind w:right="455"/>
        <w:jc w:val="both"/>
        <w:rPr>
          <w:color w:val="4D4D4D"/>
        </w:rPr>
      </w:pPr>
    </w:p>
    <w:p w14:paraId="4DF39195" w14:textId="6B45780B" w:rsidR="00756564" w:rsidRDefault="00756564" w:rsidP="00EE1C59">
      <w:pPr>
        <w:pStyle w:val="BodyText"/>
        <w:spacing w:line="249" w:lineRule="auto"/>
        <w:ind w:right="455"/>
        <w:jc w:val="both"/>
        <w:rPr>
          <w:color w:val="4D4D4D"/>
        </w:rPr>
      </w:pPr>
      <w:r>
        <w:rPr>
          <w:color w:val="4D4D4D"/>
        </w:rPr>
        <w:tab/>
      </w:r>
      <w:r>
        <w:rPr>
          <w:color w:val="4D4D4D"/>
        </w:rPr>
        <w:tab/>
      </w:r>
      <w:r>
        <w:rPr>
          <w:color w:val="4D4D4D"/>
        </w:rPr>
        <w:tab/>
      </w:r>
      <w:r>
        <w:rPr>
          <w:color w:val="4D4D4D"/>
        </w:rPr>
        <w:tab/>
      </w:r>
      <w:r>
        <w:rPr>
          <w:color w:val="4D4D4D"/>
        </w:rPr>
        <w:tab/>
      </w:r>
      <w:r>
        <w:rPr>
          <w:color w:val="4D4D4D"/>
        </w:rPr>
        <w:tab/>
      </w:r>
      <w:r w:rsidR="008640E7">
        <w:rPr>
          <w:color w:val="4D4D4D"/>
        </w:rPr>
        <w:t>I.</w:t>
      </w:r>
    </w:p>
    <w:p w14:paraId="631B397A" w14:textId="2678E459" w:rsidR="008640E7" w:rsidRDefault="008640E7" w:rsidP="00EE1C59">
      <w:pPr>
        <w:pStyle w:val="BodyText"/>
        <w:spacing w:line="249" w:lineRule="auto"/>
        <w:ind w:right="455"/>
        <w:jc w:val="both"/>
        <w:rPr>
          <w:color w:val="4D4D4D"/>
        </w:rPr>
      </w:pPr>
    </w:p>
    <w:p w14:paraId="5CB1FB16" w14:textId="2C91A3B6" w:rsidR="008640E7" w:rsidRDefault="008640E7" w:rsidP="00EE1C59">
      <w:pPr>
        <w:pStyle w:val="BodyText"/>
        <w:spacing w:line="249" w:lineRule="auto"/>
        <w:ind w:right="455"/>
        <w:jc w:val="both"/>
        <w:rPr>
          <w:color w:val="4D4D4D"/>
        </w:rPr>
      </w:pPr>
      <w:r>
        <w:rPr>
          <w:color w:val="4D4D4D"/>
        </w:rPr>
        <w:tab/>
        <w:t>The Administrative Law Judge(“ALJ”) has determined compensation, but has not take</w:t>
      </w:r>
      <w:r w:rsidR="003619D4">
        <w:rPr>
          <w:color w:val="4D4D4D"/>
        </w:rPr>
        <w:t>n</w:t>
      </w:r>
      <w:r>
        <w:rPr>
          <w:color w:val="4D4D4D"/>
        </w:rPr>
        <w:t xml:space="preserve"> a </w:t>
      </w:r>
    </w:p>
    <w:p w14:paraId="47D1C9D8" w14:textId="77777777" w:rsidR="008640E7" w:rsidRDefault="008640E7" w:rsidP="00EE1C59">
      <w:pPr>
        <w:pStyle w:val="BodyText"/>
        <w:spacing w:line="249" w:lineRule="auto"/>
        <w:ind w:right="455"/>
        <w:jc w:val="both"/>
        <w:rPr>
          <w:color w:val="4D4D4D"/>
        </w:rPr>
      </w:pPr>
    </w:p>
    <w:p w14:paraId="141241F1" w14:textId="77777777" w:rsidR="00481203" w:rsidRDefault="008640E7" w:rsidP="00EE1C59">
      <w:pPr>
        <w:pStyle w:val="BodyText"/>
        <w:spacing w:line="249" w:lineRule="auto"/>
        <w:ind w:right="455"/>
        <w:jc w:val="both"/>
        <w:rPr>
          <w:color w:val="4D4D4D"/>
        </w:rPr>
      </w:pPr>
      <w:r>
        <w:rPr>
          <w:color w:val="4D4D4D"/>
        </w:rPr>
        <w:t xml:space="preserve">position on whether the compensation order is a “final order” </w:t>
      </w:r>
      <w:r w:rsidR="00481203">
        <w:rPr>
          <w:color w:val="4D4D4D"/>
        </w:rPr>
        <w:t xml:space="preserve">of the Commission </w:t>
      </w:r>
      <w:r>
        <w:rPr>
          <w:color w:val="4D4D4D"/>
        </w:rPr>
        <w:t>under</w:t>
      </w:r>
      <w:r w:rsidR="005B6FD7">
        <w:rPr>
          <w:color w:val="4D4D4D"/>
        </w:rPr>
        <w:t xml:space="preserve"> the Rules of </w:t>
      </w:r>
    </w:p>
    <w:p w14:paraId="79D0A9CB" w14:textId="77777777" w:rsidR="00481203" w:rsidRDefault="00481203" w:rsidP="00EE1C59">
      <w:pPr>
        <w:pStyle w:val="BodyText"/>
        <w:spacing w:line="249" w:lineRule="auto"/>
        <w:ind w:right="455"/>
        <w:jc w:val="both"/>
        <w:rPr>
          <w:color w:val="4D4D4D"/>
        </w:rPr>
      </w:pPr>
    </w:p>
    <w:p w14:paraId="6C61C450" w14:textId="77777777" w:rsidR="00481203" w:rsidRDefault="005B6FD7" w:rsidP="00EE1C59">
      <w:pPr>
        <w:pStyle w:val="BodyText"/>
        <w:spacing w:line="249" w:lineRule="auto"/>
        <w:ind w:right="455"/>
        <w:jc w:val="both"/>
        <w:rPr>
          <w:color w:val="4D4D4D"/>
        </w:rPr>
      </w:pPr>
      <w:r>
        <w:rPr>
          <w:color w:val="4D4D4D"/>
        </w:rPr>
        <w:t>the Public Utility Commission(“PUC”).</w:t>
      </w:r>
      <w:r w:rsidR="003619D4">
        <w:rPr>
          <w:color w:val="4D4D4D"/>
        </w:rPr>
        <w:t xml:space="preserve"> Instead, the compensation order appears to “piggyback” on </w:t>
      </w:r>
    </w:p>
    <w:p w14:paraId="2780F9DF" w14:textId="77777777" w:rsidR="00481203" w:rsidRDefault="00481203" w:rsidP="00EE1C59">
      <w:pPr>
        <w:pStyle w:val="BodyText"/>
        <w:spacing w:line="249" w:lineRule="auto"/>
        <w:ind w:right="455"/>
        <w:jc w:val="both"/>
        <w:rPr>
          <w:color w:val="4D4D4D"/>
        </w:rPr>
      </w:pPr>
    </w:p>
    <w:p w14:paraId="16216149" w14:textId="77777777" w:rsidR="005D191A" w:rsidRDefault="003619D4" w:rsidP="00EE1C59">
      <w:pPr>
        <w:pStyle w:val="BodyText"/>
        <w:spacing w:line="249" w:lineRule="auto"/>
        <w:ind w:right="455"/>
        <w:jc w:val="both"/>
        <w:rPr>
          <w:color w:val="4D4D4D"/>
        </w:rPr>
      </w:pPr>
      <w:r>
        <w:rPr>
          <w:color w:val="4D4D4D"/>
        </w:rPr>
        <w:t xml:space="preserve">the PUC’s decertification order dated </w:t>
      </w:r>
      <w:r w:rsidR="005D191A">
        <w:rPr>
          <w:color w:val="4D4D4D"/>
        </w:rPr>
        <w:t>November 2</w:t>
      </w:r>
      <w:r>
        <w:rPr>
          <w:color w:val="4D4D4D"/>
        </w:rPr>
        <w:t>, 2021, suggests that the ALJ</w:t>
      </w:r>
      <w:r w:rsidR="0040549B">
        <w:rPr>
          <w:color w:val="4D4D4D"/>
        </w:rPr>
        <w:t xml:space="preserve"> may</w:t>
      </w:r>
      <w:r>
        <w:rPr>
          <w:color w:val="4D4D4D"/>
        </w:rPr>
        <w:t xml:space="preserve"> consider that </w:t>
      </w:r>
    </w:p>
    <w:p w14:paraId="5A20990C" w14:textId="77777777" w:rsidR="005D191A" w:rsidRDefault="005D191A" w:rsidP="00EE1C59">
      <w:pPr>
        <w:pStyle w:val="BodyText"/>
        <w:spacing w:line="249" w:lineRule="auto"/>
        <w:ind w:right="455"/>
        <w:jc w:val="both"/>
        <w:rPr>
          <w:color w:val="4D4D4D"/>
        </w:rPr>
      </w:pPr>
    </w:p>
    <w:p w14:paraId="2542DD6D" w14:textId="77777777" w:rsidR="005D191A" w:rsidRDefault="003619D4" w:rsidP="00EE1C59">
      <w:pPr>
        <w:pStyle w:val="BodyText"/>
        <w:spacing w:line="249" w:lineRule="auto"/>
        <w:ind w:right="455"/>
        <w:jc w:val="both"/>
        <w:rPr>
          <w:color w:val="4D4D4D"/>
        </w:rPr>
      </w:pPr>
      <w:r>
        <w:rPr>
          <w:color w:val="4D4D4D"/>
        </w:rPr>
        <w:t>order to be the final order in this case.</w:t>
      </w:r>
      <w:r w:rsidR="0040549B">
        <w:rPr>
          <w:color w:val="4D4D4D"/>
        </w:rPr>
        <w:t xml:space="preserve"> HMW opposes that position for the reasons noted in pleadings </w:t>
      </w:r>
    </w:p>
    <w:p w14:paraId="4718C360" w14:textId="77777777" w:rsidR="005D191A" w:rsidRDefault="005D191A" w:rsidP="00EE1C59">
      <w:pPr>
        <w:pStyle w:val="BodyText"/>
        <w:spacing w:line="249" w:lineRule="auto"/>
        <w:ind w:right="455"/>
        <w:jc w:val="both"/>
        <w:rPr>
          <w:color w:val="4D4D4D"/>
        </w:rPr>
      </w:pPr>
    </w:p>
    <w:p w14:paraId="2651D94A" w14:textId="77777777" w:rsidR="005D191A" w:rsidRDefault="0040549B" w:rsidP="00EE1C59">
      <w:pPr>
        <w:pStyle w:val="BodyText"/>
        <w:spacing w:line="249" w:lineRule="auto"/>
        <w:ind w:right="455"/>
        <w:jc w:val="both"/>
        <w:rPr>
          <w:color w:val="4D4D4D"/>
        </w:rPr>
      </w:pPr>
      <w:r>
        <w:rPr>
          <w:color w:val="4D4D4D"/>
        </w:rPr>
        <w:t>previously filed</w:t>
      </w:r>
      <w:r w:rsidR="00B64060">
        <w:rPr>
          <w:color w:val="4D4D4D"/>
        </w:rPr>
        <w:t>, the most obvious being that the Commissioners have not signed off</w:t>
      </w:r>
      <w:r w:rsidR="00481203">
        <w:rPr>
          <w:color w:val="4D4D4D"/>
        </w:rPr>
        <w:t xml:space="preserve"> or deliberated </w:t>
      </w:r>
    </w:p>
    <w:p w14:paraId="665E50A4" w14:textId="77777777" w:rsidR="005D191A" w:rsidRDefault="005D191A" w:rsidP="00EE1C59">
      <w:pPr>
        <w:pStyle w:val="BodyText"/>
        <w:spacing w:line="249" w:lineRule="auto"/>
        <w:ind w:right="455"/>
        <w:jc w:val="both"/>
        <w:rPr>
          <w:color w:val="4D4D4D"/>
        </w:rPr>
      </w:pPr>
    </w:p>
    <w:p w14:paraId="06DCFACF" w14:textId="4B489CBD" w:rsidR="008640E7" w:rsidRDefault="00481203" w:rsidP="00EE1C59">
      <w:pPr>
        <w:pStyle w:val="BodyText"/>
        <w:spacing w:line="249" w:lineRule="auto"/>
        <w:ind w:right="455"/>
        <w:jc w:val="both"/>
        <w:rPr>
          <w:color w:val="4D4D4D"/>
        </w:rPr>
      </w:pPr>
      <w:r>
        <w:rPr>
          <w:color w:val="4D4D4D"/>
        </w:rPr>
        <w:t>the question of HMW’s compensation.</w:t>
      </w:r>
    </w:p>
    <w:p w14:paraId="4ED03693" w14:textId="24CA7E1F" w:rsidR="003619D4" w:rsidRDefault="003619D4" w:rsidP="00EE1C59">
      <w:pPr>
        <w:pStyle w:val="BodyText"/>
        <w:spacing w:line="249" w:lineRule="auto"/>
        <w:ind w:right="455"/>
        <w:jc w:val="both"/>
        <w:rPr>
          <w:color w:val="4D4D4D"/>
        </w:rPr>
      </w:pPr>
    </w:p>
    <w:p w14:paraId="07552124" w14:textId="15B48220" w:rsidR="003619D4" w:rsidRDefault="003619D4" w:rsidP="00EE1C59">
      <w:pPr>
        <w:pStyle w:val="BodyText"/>
        <w:spacing w:line="249" w:lineRule="auto"/>
        <w:ind w:right="455"/>
        <w:jc w:val="both"/>
        <w:rPr>
          <w:color w:val="4D4D4D"/>
        </w:rPr>
      </w:pPr>
      <w:r>
        <w:rPr>
          <w:color w:val="4D4D4D"/>
        </w:rPr>
        <w:tab/>
      </w:r>
      <w:r>
        <w:rPr>
          <w:color w:val="4D4D4D"/>
        </w:rPr>
        <w:tab/>
      </w:r>
      <w:r>
        <w:rPr>
          <w:color w:val="4D4D4D"/>
        </w:rPr>
        <w:tab/>
      </w:r>
      <w:r>
        <w:rPr>
          <w:color w:val="4D4D4D"/>
        </w:rPr>
        <w:tab/>
      </w:r>
      <w:r>
        <w:rPr>
          <w:color w:val="4D4D4D"/>
        </w:rPr>
        <w:tab/>
      </w:r>
      <w:r>
        <w:rPr>
          <w:color w:val="4D4D4D"/>
        </w:rPr>
        <w:tab/>
        <w:t>II.</w:t>
      </w:r>
    </w:p>
    <w:p w14:paraId="48F0D4F9" w14:textId="5A273C02" w:rsidR="003619D4" w:rsidRDefault="003619D4" w:rsidP="00EE1C59">
      <w:pPr>
        <w:pStyle w:val="BodyText"/>
        <w:spacing w:line="249" w:lineRule="auto"/>
        <w:ind w:right="455"/>
        <w:jc w:val="both"/>
        <w:rPr>
          <w:color w:val="4D4D4D"/>
        </w:rPr>
      </w:pPr>
    </w:p>
    <w:p w14:paraId="42F6F227" w14:textId="77777777" w:rsidR="00B64060" w:rsidRDefault="003619D4" w:rsidP="00EE1C59">
      <w:pPr>
        <w:pStyle w:val="BodyText"/>
        <w:spacing w:line="249" w:lineRule="auto"/>
        <w:ind w:right="455"/>
        <w:jc w:val="both"/>
        <w:rPr>
          <w:color w:val="4D4D4D"/>
        </w:rPr>
      </w:pPr>
      <w:r>
        <w:rPr>
          <w:color w:val="4D4D4D"/>
        </w:rPr>
        <w:tab/>
        <w:t xml:space="preserve">HMW requested clarification </w:t>
      </w:r>
      <w:r w:rsidR="00B64060">
        <w:rPr>
          <w:color w:val="4D4D4D"/>
        </w:rPr>
        <w:t xml:space="preserve">of the finality issue </w:t>
      </w:r>
      <w:r>
        <w:rPr>
          <w:color w:val="4D4D4D"/>
        </w:rPr>
        <w:t xml:space="preserve">in its motion dated March 25, 2022. </w:t>
      </w:r>
    </w:p>
    <w:p w14:paraId="28509BBB" w14:textId="77777777" w:rsidR="00B64060" w:rsidRDefault="00B64060" w:rsidP="00EE1C59">
      <w:pPr>
        <w:pStyle w:val="BodyText"/>
        <w:spacing w:line="249" w:lineRule="auto"/>
        <w:ind w:right="455"/>
        <w:jc w:val="both"/>
        <w:rPr>
          <w:color w:val="4D4D4D"/>
        </w:rPr>
      </w:pPr>
    </w:p>
    <w:p w14:paraId="0D9BBEE3" w14:textId="77777777" w:rsidR="00B64060" w:rsidRDefault="00B64060" w:rsidP="00EE1C59">
      <w:pPr>
        <w:pStyle w:val="BodyText"/>
        <w:spacing w:line="249" w:lineRule="auto"/>
        <w:ind w:right="455"/>
        <w:jc w:val="both"/>
        <w:rPr>
          <w:color w:val="4D4D4D"/>
        </w:rPr>
      </w:pPr>
      <w:r>
        <w:rPr>
          <w:color w:val="4D4D4D"/>
        </w:rPr>
        <w:t>Nevertheless, i</w:t>
      </w:r>
      <w:r w:rsidR="0040549B">
        <w:rPr>
          <w:color w:val="4D4D4D"/>
        </w:rPr>
        <w:t>f the PUC’s order for decertification is thought to be the final order in this case</w:t>
      </w:r>
      <w:r w:rsidR="003619D4">
        <w:rPr>
          <w:color w:val="4D4D4D"/>
        </w:rPr>
        <w:t xml:space="preserve">, any </w:t>
      </w:r>
    </w:p>
    <w:p w14:paraId="5A654FBE" w14:textId="77777777" w:rsidR="00B64060" w:rsidRDefault="00B64060" w:rsidP="00EE1C59">
      <w:pPr>
        <w:pStyle w:val="BodyText"/>
        <w:spacing w:line="249" w:lineRule="auto"/>
        <w:ind w:right="455"/>
        <w:jc w:val="both"/>
        <w:rPr>
          <w:color w:val="4D4D4D"/>
        </w:rPr>
      </w:pPr>
    </w:p>
    <w:p w14:paraId="2E35F39E" w14:textId="6378AA05" w:rsidR="003619D4" w:rsidRDefault="003619D4" w:rsidP="00EE1C59">
      <w:pPr>
        <w:pStyle w:val="BodyText"/>
        <w:spacing w:line="249" w:lineRule="auto"/>
        <w:ind w:right="455"/>
        <w:jc w:val="both"/>
        <w:rPr>
          <w:color w:val="4D4D4D"/>
        </w:rPr>
      </w:pPr>
      <w:r>
        <w:rPr>
          <w:color w:val="4D4D4D"/>
        </w:rPr>
        <w:t xml:space="preserve">extension </w:t>
      </w:r>
      <w:r w:rsidR="0040549B">
        <w:rPr>
          <w:color w:val="4D4D4D"/>
        </w:rPr>
        <w:t xml:space="preserve">of the due date for a Motion for Rehearing must be filed today. </w:t>
      </w:r>
    </w:p>
    <w:p w14:paraId="271F76B5" w14:textId="7D19BF03" w:rsidR="00B64060" w:rsidRDefault="00B64060" w:rsidP="00EE1C59">
      <w:pPr>
        <w:pStyle w:val="BodyText"/>
        <w:spacing w:line="249" w:lineRule="auto"/>
        <w:ind w:right="455"/>
        <w:jc w:val="both"/>
        <w:rPr>
          <w:color w:val="4D4D4D"/>
        </w:rPr>
      </w:pPr>
    </w:p>
    <w:p w14:paraId="5FC1DE4F" w14:textId="739FE8BF" w:rsidR="00B64060" w:rsidRDefault="00B64060" w:rsidP="00EE1C59">
      <w:pPr>
        <w:pStyle w:val="BodyText"/>
        <w:spacing w:line="249" w:lineRule="auto"/>
        <w:ind w:right="455"/>
        <w:jc w:val="both"/>
        <w:rPr>
          <w:color w:val="4D4D4D"/>
        </w:rPr>
      </w:pPr>
      <w:r>
        <w:rPr>
          <w:color w:val="4D4D4D"/>
        </w:rPr>
        <w:tab/>
      </w:r>
      <w:r>
        <w:rPr>
          <w:color w:val="4D4D4D"/>
        </w:rPr>
        <w:tab/>
      </w:r>
      <w:r>
        <w:rPr>
          <w:color w:val="4D4D4D"/>
        </w:rPr>
        <w:tab/>
      </w:r>
      <w:r>
        <w:rPr>
          <w:color w:val="4D4D4D"/>
        </w:rPr>
        <w:tab/>
      </w:r>
      <w:r>
        <w:rPr>
          <w:color w:val="4D4D4D"/>
        </w:rPr>
        <w:tab/>
      </w:r>
      <w:r>
        <w:rPr>
          <w:color w:val="4D4D4D"/>
        </w:rPr>
        <w:tab/>
        <w:t>III</w:t>
      </w:r>
      <w:r w:rsidR="00481203">
        <w:rPr>
          <w:color w:val="4D4D4D"/>
        </w:rPr>
        <w:t>.</w:t>
      </w:r>
    </w:p>
    <w:p w14:paraId="7386CC19" w14:textId="1550C34F" w:rsidR="00B64060" w:rsidRDefault="00B64060" w:rsidP="00EE1C59">
      <w:pPr>
        <w:pStyle w:val="BodyText"/>
        <w:spacing w:line="249" w:lineRule="auto"/>
        <w:ind w:right="455"/>
        <w:jc w:val="both"/>
        <w:rPr>
          <w:color w:val="4D4D4D"/>
        </w:rPr>
      </w:pPr>
    </w:p>
    <w:p w14:paraId="14BD08AC" w14:textId="77777777" w:rsidR="00481203" w:rsidRDefault="00B64060" w:rsidP="00EE1C59">
      <w:pPr>
        <w:pStyle w:val="BodyText"/>
        <w:spacing w:line="249" w:lineRule="auto"/>
        <w:ind w:right="455"/>
        <w:jc w:val="both"/>
        <w:rPr>
          <w:color w:val="4D4D4D"/>
        </w:rPr>
      </w:pPr>
      <w:r>
        <w:rPr>
          <w:color w:val="4D4D4D"/>
        </w:rPr>
        <w:tab/>
        <w:t xml:space="preserve">Accordingly, HMW moves the PUC to extend the date for filing a Motion for Rehearing after </w:t>
      </w:r>
    </w:p>
    <w:p w14:paraId="003AEC1A" w14:textId="77777777" w:rsidR="00481203" w:rsidRDefault="00481203" w:rsidP="00EE1C59">
      <w:pPr>
        <w:pStyle w:val="BodyText"/>
        <w:spacing w:line="249" w:lineRule="auto"/>
        <w:ind w:right="455"/>
        <w:jc w:val="both"/>
        <w:rPr>
          <w:color w:val="4D4D4D"/>
        </w:rPr>
      </w:pPr>
    </w:p>
    <w:p w14:paraId="75027D94" w14:textId="77777777" w:rsidR="005D191A" w:rsidRDefault="00B64060" w:rsidP="00EE1C59">
      <w:pPr>
        <w:pStyle w:val="BodyText"/>
        <w:spacing w:line="249" w:lineRule="auto"/>
        <w:ind w:right="455"/>
        <w:jc w:val="both"/>
        <w:rPr>
          <w:color w:val="4D4D4D"/>
        </w:rPr>
      </w:pPr>
      <w:r>
        <w:rPr>
          <w:color w:val="4D4D4D"/>
        </w:rPr>
        <w:t>the date thought to be the date of the PUC’s final order</w:t>
      </w:r>
      <w:r w:rsidR="005D191A">
        <w:rPr>
          <w:color w:val="4D4D4D"/>
        </w:rPr>
        <w:t xml:space="preserve"> to a date no earlier than April 30, 2022</w:t>
      </w:r>
      <w:r>
        <w:rPr>
          <w:color w:val="4D4D4D"/>
        </w:rPr>
        <w:t xml:space="preserve">. In the </w:t>
      </w:r>
    </w:p>
    <w:p w14:paraId="256096D0" w14:textId="77777777" w:rsidR="005D191A" w:rsidRDefault="005D191A" w:rsidP="00EE1C59">
      <w:pPr>
        <w:pStyle w:val="BodyText"/>
        <w:spacing w:line="249" w:lineRule="auto"/>
        <w:ind w:right="455"/>
        <w:jc w:val="both"/>
        <w:rPr>
          <w:color w:val="4D4D4D"/>
        </w:rPr>
      </w:pPr>
    </w:p>
    <w:p w14:paraId="2C7B9E9B" w14:textId="77777777" w:rsidR="005D191A" w:rsidRDefault="00B64060" w:rsidP="00EE1C59">
      <w:pPr>
        <w:pStyle w:val="BodyText"/>
        <w:spacing w:line="249" w:lineRule="auto"/>
        <w:ind w:right="455"/>
        <w:jc w:val="both"/>
        <w:rPr>
          <w:color w:val="4D4D4D"/>
        </w:rPr>
      </w:pPr>
      <w:r>
        <w:rPr>
          <w:color w:val="4D4D4D"/>
        </w:rPr>
        <w:t xml:space="preserve">process, the ALJ or the Commission should clarify its assumptions regarding the finality of the orders </w:t>
      </w:r>
    </w:p>
    <w:p w14:paraId="641A3E24" w14:textId="77777777" w:rsidR="005D191A" w:rsidRDefault="005D191A" w:rsidP="00EE1C59">
      <w:pPr>
        <w:pStyle w:val="BodyText"/>
        <w:spacing w:line="249" w:lineRule="auto"/>
        <w:ind w:right="455"/>
        <w:jc w:val="both"/>
        <w:rPr>
          <w:color w:val="4D4D4D"/>
        </w:rPr>
      </w:pPr>
    </w:p>
    <w:p w14:paraId="56617AA6" w14:textId="1D807521" w:rsidR="00B64060" w:rsidRDefault="00B64060" w:rsidP="00EE1C59">
      <w:pPr>
        <w:pStyle w:val="BodyText"/>
        <w:spacing w:line="249" w:lineRule="auto"/>
        <w:ind w:right="455"/>
        <w:jc w:val="both"/>
        <w:rPr>
          <w:color w:val="4D4D4D"/>
        </w:rPr>
      </w:pPr>
      <w:r>
        <w:rPr>
          <w:color w:val="4D4D4D"/>
        </w:rPr>
        <w:t>entered in this case.</w:t>
      </w:r>
    </w:p>
    <w:p w14:paraId="53290CFA" w14:textId="68E3BD4B" w:rsidR="00604647" w:rsidRDefault="00604647" w:rsidP="00EE1C59">
      <w:pPr>
        <w:pStyle w:val="BodyText"/>
        <w:spacing w:line="249" w:lineRule="auto"/>
        <w:ind w:right="455"/>
        <w:jc w:val="both"/>
        <w:rPr>
          <w:color w:val="4D4D4D"/>
        </w:rPr>
      </w:pPr>
    </w:p>
    <w:p w14:paraId="03E1C45C" w14:textId="2711100F" w:rsidR="00604647" w:rsidRDefault="00604647" w:rsidP="00EE1C59">
      <w:pPr>
        <w:pStyle w:val="BodyText"/>
        <w:spacing w:line="249" w:lineRule="auto"/>
        <w:ind w:right="455"/>
        <w:jc w:val="both"/>
        <w:rPr>
          <w:color w:val="4D4D4D"/>
        </w:rPr>
      </w:pPr>
      <w:r>
        <w:rPr>
          <w:color w:val="4D4D4D"/>
        </w:rPr>
        <w:tab/>
        <w:t>Wherefore, premises considered, HMW prays as aforesaid.</w:t>
      </w:r>
    </w:p>
    <w:p w14:paraId="1ACE4062" w14:textId="77777777" w:rsidR="00756564" w:rsidRPr="00EC52B6" w:rsidRDefault="00756564" w:rsidP="00EE1C59">
      <w:pPr>
        <w:pStyle w:val="BodyText"/>
        <w:spacing w:line="249" w:lineRule="auto"/>
        <w:ind w:right="455"/>
        <w:jc w:val="both"/>
        <w:rPr>
          <w:color w:val="4D4D4D"/>
        </w:rPr>
      </w:pPr>
    </w:p>
    <w:p w14:paraId="16C6FBF0" w14:textId="7827722B" w:rsidR="00DA2A12" w:rsidRDefault="00ED256C" w:rsidP="004F0EB5">
      <w:pPr>
        <w:pStyle w:val="BodyText"/>
        <w:ind w:left="4320" w:firstLine="720"/>
      </w:pPr>
      <w:r>
        <w:t>Respectfully submitted,</w:t>
      </w:r>
    </w:p>
    <w:p w14:paraId="2A12B766" w14:textId="77777777" w:rsidR="004F0EB5" w:rsidRDefault="00ED256C" w:rsidP="004F0EB5">
      <w:pPr>
        <w:pStyle w:val="BodyTex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675B8F27" w14:textId="54DC7F76" w:rsidR="00ED256C" w:rsidRDefault="00ED256C" w:rsidP="004F0EB5">
      <w:pPr>
        <w:pStyle w:val="BodyText"/>
        <w:ind w:left="4320" w:firstLine="720"/>
      </w:pPr>
      <w:r>
        <w:t>Law Offices of Patrick F. Timmons, Jr., P.C.</w:t>
      </w:r>
    </w:p>
    <w:p w14:paraId="503715AD" w14:textId="4D1D1EDB" w:rsidR="00ED256C" w:rsidRDefault="00ED256C" w:rsidP="004F0EB5">
      <w:pPr>
        <w:pStyle w:val="BodyText"/>
      </w:pPr>
    </w:p>
    <w:p w14:paraId="3B821DB4" w14:textId="364D69E7" w:rsidR="002B43E1" w:rsidRDefault="00A90361" w:rsidP="004F0EB5">
      <w:pPr>
        <w:pStyle w:val="BodyTex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/s/</w:t>
      </w:r>
    </w:p>
    <w:p w14:paraId="0EF30976" w14:textId="54E826EA" w:rsidR="00ED256C" w:rsidRDefault="00ED256C" w:rsidP="004F0EB5">
      <w:pPr>
        <w:pStyle w:val="BodyTex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___________________________________</w:t>
      </w:r>
    </w:p>
    <w:p w14:paraId="5312CBD6" w14:textId="076632E7" w:rsidR="00ED256C" w:rsidRDefault="00ED256C" w:rsidP="004F0EB5">
      <w:pPr>
        <w:pStyle w:val="BodyTex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Patrick F. Timmons, Jr.</w:t>
      </w:r>
    </w:p>
    <w:p w14:paraId="76BB82CF" w14:textId="560FE1A1" w:rsidR="00ED256C" w:rsidRDefault="00ED256C" w:rsidP="004F0EB5">
      <w:pPr>
        <w:pStyle w:val="BodyTex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1503 </w:t>
      </w:r>
      <w:proofErr w:type="spellStart"/>
      <w:r>
        <w:t>Buckmann</w:t>
      </w:r>
      <w:proofErr w:type="spellEnd"/>
      <w:r>
        <w:t xml:space="preserve"> Ct</w:t>
      </w:r>
    </w:p>
    <w:p w14:paraId="3A4FB2AF" w14:textId="2879B685" w:rsidR="00ED256C" w:rsidRDefault="00ED256C" w:rsidP="004F0EB5">
      <w:pPr>
        <w:pStyle w:val="BodyTex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Houston, Texas 77043</w:t>
      </w:r>
    </w:p>
    <w:p w14:paraId="605BC569" w14:textId="070FB969" w:rsidR="00ED256C" w:rsidRDefault="00ED256C" w:rsidP="004F0EB5">
      <w:pPr>
        <w:pStyle w:val="BodyTex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AF4963">
        <w:t xml:space="preserve">             </w:t>
      </w:r>
      <w:r>
        <w:t>o.</w:t>
      </w:r>
      <w:r w:rsidR="00AF4963">
        <w:t xml:space="preserve"> </w:t>
      </w:r>
      <w:r>
        <w:t>(713) 465 7638</w:t>
      </w:r>
    </w:p>
    <w:p w14:paraId="770A2FB8" w14:textId="05040239" w:rsidR="00ED256C" w:rsidRDefault="00ED256C" w:rsidP="004F0EB5">
      <w:pPr>
        <w:pStyle w:val="BodyTex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f. (713) 465 9527</w:t>
      </w:r>
    </w:p>
    <w:p w14:paraId="7F64B2F2" w14:textId="286CEAB3" w:rsidR="00ED256C" w:rsidRDefault="00ED256C" w:rsidP="004F0EB5">
      <w:pPr>
        <w:pStyle w:val="BodyTex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hyperlink r:id="rId5" w:history="1">
        <w:r w:rsidRPr="00DD220A">
          <w:rPr>
            <w:rStyle w:val="Hyperlink"/>
          </w:rPr>
          <w:t>pft@timmonslawfirm.com</w:t>
        </w:r>
      </w:hyperlink>
    </w:p>
    <w:p w14:paraId="7B6C5D3E" w14:textId="66BF027F" w:rsidR="007161F0" w:rsidRDefault="00ED256C" w:rsidP="000562DD">
      <w:r>
        <w:tab/>
      </w:r>
    </w:p>
    <w:p w14:paraId="2744E4AF" w14:textId="4B80F2BB" w:rsidR="00ED256C" w:rsidRPr="004F0EB5" w:rsidRDefault="00ED256C" w:rsidP="004F0EB5">
      <w:pPr>
        <w:pStyle w:val="BodyText"/>
        <w:rPr>
          <w:u w:val="single"/>
        </w:rPr>
      </w:pPr>
      <w:r>
        <w:tab/>
      </w:r>
      <w:r>
        <w:tab/>
      </w:r>
      <w:r>
        <w:tab/>
      </w:r>
      <w:r>
        <w:tab/>
      </w:r>
      <w:r>
        <w:tab/>
      </w:r>
      <w:r w:rsidRPr="004F0EB5">
        <w:rPr>
          <w:u w:val="single"/>
        </w:rPr>
        <w:t>Certificate of Service</w:t>
      </w:r>
    </w:p>
    <w:p w14:paraId="2CECC14F" w14:textId="77777777" w:rsidR="004F0EB5" w:rsidRDefault="004F0EB5" w:rsidP="004F0EB5">
      <w:pPr>
        <w:pStyle w:val="BodyText"/>
      </w:pPr>
    </w:p>
    <w:p w14:paraId="3C0CA34B" w14:textId="318BA89B" w:rsidR="00ED256C" w:rsidRDefault="00ED256C" w:rsidP="004F0EB5">
      <w:pPr>
        <w:pStyle w:val="BodyText"/>
      </w:pPr>
      <w:r w:rsidRPr="00ED256C">
        <w:tab/>
        <w:t>I hereby</w:t>
      </w:r>
      <w:r>
        <w:t xml:space="preserve"> certify that a true copy of the foregoing </w:t>
      </w:r>
      <w:r w:rsidR="005D191A">
        <w:t>Motion to Extend Date for Motion for Rehearing</w:t>
      </w:r>
      <w:r>
        <w:t xml:space="preserve"> was served on the </w:t>
      </w:r>
      <w:r w:rsidR="004F0EB5">
        <w:t xml:space="preserve">addressees shown above </w:t>
      </w:r>
      <w:r>
        <w:t xml:space="preserve">and the </w:t>
      </w:r>
      <w:r w:rsidR="004F0EB5">
        <w:t xml:space="preserve">Texas </w:t>
      </w:r>
      <w:r>
        <w:t xml:space="preserve">PUC staff on this </w:t>
      </w:r>
      <w:r w:rsidR="009602F9">
        <w:t>2</w:t>
      </w:r>
      <w:r w:rsidR="00604647">
        <w:t>8</w:t>
      </w:r>
      <w:r w:rsidR="004F0EB5">
        <w:t>th</w:t>
      </w:r>
      <w:r>
        <w:t xml:space="preserve"> day of </w:t>
      </w:r>
      <w:r w:rsidR="009602F9">
        <w:t>March</w:t>
      </w:r>
      <w:r w:rsidR="00DA4708">
        <w:t>,</w:t>
      </w:r>
      <w:r>
        <w:t xml:space="preserve"> 20</w:t>
      </w:r>
      <w:r w:rsidR="00DA4708">
        <w:t>2</w:t>
      </w:r>
      <w:r w:rsidR="009602F9">
        <w:t>2</w:t>
      </w:r>
      <w:r>
        <w:t xml:space="preserve">, </w:t>
      </w:r>
      <w:r w:rsidR="00DA2A12">
        <w:t>as provided b</w:t>
      </w:r>
      <w:r w:rsidR="00DA5BFF">
        <w:t xml:space="preserve">y </w:t>
      </w:r>
      <w:r w:rsidR="00F62127">
        <w:t>16</w:t>
      </w:r>
      <w:r w:rsidR="00DA2A12">
        <w:t xml:space="preserve"> TAC Section 22.74.</w:t>
      </w:r>
    </w:p>
    <w:p w14:paraId="04B44EBB" w14:textId="18FAE33D" w:rsidR="00DA2A12" w:rsidRDefault="00DA2A12" w:rsidP="004F0EB5">
      <w:pPr>
        <w:pStyle w:val="BodyText"/>
      </w:pPr>
    </w:p>
    <w:p w14:paraId="6BEC5933" w14:textId="7F3F8D9E" w:rsidR="004F0EB5" w:rsidRDefault="00A90361" w:rsidP="004F0EB5">
      <w:pPr>
        <w:pStyle w:val="BodyTex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/s/</w:t>
      </w:r>
    </w:p>
    <w:p w14:paraId="08A6F087" w14:textId="3A2B61E3" w:rsidR="00ED256C" w:rsidRDefault="00DA2A12" w:rsidP="004F0EB5">
      <w:pPr>
        <w:pStyle w:val="BodyTex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___________________________________</w:t>
      </w:r>
    </w:p>
    <w:p w14:paraId="1ECA7357" w14:textId="5599D85A" w:rsidR="00ED256C" w:rsidRDefault="00ED256C" w:rsidP="004F0EB5">
      <w:pPr>
        <w:pStyle w:val="BodyTex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4F0EB5">
        <w:tab/>
        <w:t>Patrick F. Timmons, Jr.</w:t>
      </w:r>
    </w:p>
    <w:p w14:paraId="3F9816C5" w14:textId="1A28EDAA" w:rsidR="000562DD" w:rsidRDefault="00ED256C" w:rsidP="000562DD">
      <w:r>
        <w:tab/>
      </w:r>
      <w:r>
        <w:tab/>
      </w:r>
      <w:r>
        <w:tab/>
      </w:r>
      <w:r>
        <w:tab/>
      </w:r>
      <w:r>
        <w:tab/>
        <w:t xml:space="preserve">                      </w:t>
      </w:r>
      <w:r w:rsidR="000562DD">
        <w:tab/>
      </w:r>
      <w:r w:rsidR="000562DD">
        <w:tab/>
      </w:r>
      <w:r w:rsidR="000562DD">
        <w:tab/>
      </w:r>
      <w:r w:rsidR="000562DD">
        <w:tab/>
      </w:r>
      <w:r w:rsidR="000562DD">
        <w:tab/>
      </w:r>
      <w:r w:rsidR="000562DD">
        <w:tab/>
      </w:r>
      <w:r w:rsidR="000562DD">
        <w:tab/>
      </w:r>
      <w:r w:rsidR="000562DD">
        <w:tab/>
      </w:r>
    </w:p>
    <w:p w14:paraId="76963CF0" w14:textId="6E744CB9" w:rsidR="000562DD" w:rsidRPr="00CB7419" w:rsidRDefault="000562DD" w:rsidP="000562D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sectPr w:rsidR="000562DD" w:rsidRPr="00CB741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227E0B"/>
    <w:multiLevelType w:val="hybridMultilevel"/>
    <w:tmpl w:val="98B8579A"/>
    <w:lvl w:ilvl="0" w:tplc="BF5E326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A7F309B"/>
    <w:multiLevelType w:val="hybridMultilevel"/>
    <w:tmpl w:val="DF704A5A"/>
    <w:lvl w:ilvl="0" w:tplc="DAC699DA">
      <w:start w:val="1"/>
      <w:numFmt w:val="decimal"/>
      <w:lvlText w:val="%1."/>
      <w:lvlJc w:val="left"/>
      <w:pPr>
        <w:ind w:left="1736" w:hanging="323"/>
      </w:pPr>
      <w:rPr>
        <w:w w:val="108"/>
      </w:rPr>
    </w:lvl>
    <w:lvl w:ilvl="1" w:tplc="CBA2883C">
      <w:numFmt w:val="bullet"/>
      <w:lvlText w:val="•"/>
      <w:lvlJc w:val="left"/>
      <w:pPr>
        <w:ind w:left="2594" w:hanging="323"/>
      </w:pPr>
    </w:lvl>
    <w:lvl w:ilvl="2" w:tplc="DD1ABCFA">
      <w:numFmt w:val="bullet"/>
      <w:lvlText w:val="•"/>
      <w:lvlJc w:val="left"/>
      <w:pPr>
        <w:ind w:left="3448" w:hanging="323"/>
      </w:pPr>
    </w:lvl>
    <w:lvl w:ilvl="3" w:tplc="564272B6">
      <w:numFmt w:val="bullet"/>
      <w:lvlText w:val="•"/>
      <w:lvlJc w:val="left"/>
      <w:pPr>
        <w:ind w:left="4302" w:hanging="323"/>
      </w:pPr>
    </w:lvl>
    <w:lvl w:ilvl="4" w:tplc="36969C38">
      <w:numFmt w:val="bullet"/>
      <w:lvlText w:val="•"/>
      <w:lvlJc w:val="left"/>
      <w:pPr>
        <w:ind w:left="5156" w:hanging="323"/>
      </w:pPr>
    </w:lvl>
    <w:lvl w:ilvl="5" w:tplc="84088C06">
      <w:numFmt w:val="bullet"/>
      <w:lvlText w:val="•"/>
      <w:lvlJc w:val="left"/>
      <w:pPr>
        <w:ind w:left="6010" w:hanging="323"/>
      </w:pPr>
    </w:lvl>
    <w:lvl w:ilvl="6" w:tplc="6DF8236E">
      <w:numFmt w:val="bullet"/>
      <w:lvlText w:val="•"/>
      <w:lvlJc w:val="left"/>
      <w:pPr>
        <w:ind w:left="6864" w:hanging="323"/>
      </w:pPr>
    </w:lvl>
    <w:lvl w:ilvl="7" w:tplc="B740BB4A">
      <w:numFmt w:val="bullet"/>
      <w:lvlText w:val="•"/>
      <w:lvlJc w:val="left"/>
      <w:pPr>
        <w:ind w:left="7718" w:hanging="323"/>
      </w:pPr>
    </w:lvl>
    <w:lvl w:ilvl="8" w:tplc="76C25280">
      <w:numFmt w:val="bullet"/>
      <w:lvlText w:val="•"/>
      <w:lvlJc w:val="left"/>
      <w:pPr>
        <w:ind w:left="8572" w:hanging="323"/>
      </w:pPr>
    </w:lvl>
  </w:abstractNum>
  <w:abstractNum w:abstractNumId="2" w15:restartNumberingAfterBreak="0">
    <w:nsid w:val="31CF0FC6"/>
    <w:multiLevelType w:val="hybridMultilevel"/>
    <w:tmpl w:val="B38EBB7C"/>
    <w:lvl w:ilvl="0" w:tplc="94F87096">
      <w:start w:val="1"/>
      <w:numFmt w:val="upperRoman"/>
      <w:lvlText w:val="%1."/>
      <w:lvlJc w:val="left"/>
      <w:pPr>
        <w:ind w:left="50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400" w:hanging="360"/>
      </w:pPr>
    </w:lvl>
    <w:lvl w:ilvl="2" w:tplc="0409001B" w:tentative="1">
      <w:start w:val="1"/>
      <w:numFmt w:val="lowerRoman"/>
      <w:lvlText w:val="%3."/>
      <w:lvlJc w:val="right"/>
      <w:pPr>
        <w:ind w:left="6120" w:hanging="180"/>
      </w:pPr>
    </w:lvl>
    <w:lvl w:ilvl="3" w:tplc="0409000F" w:tentative="1">
      <w:start w:val="1"/>
      <w:numFmt w:val="decimal"/>
      <w:lvlText w:val="%4."/>
      <w:lvlJc w:val="left"/>
      <w:pPr>
        <w:ind w:left="6840" w:hanging="360"/>
      </w:pPr>
    </w:lvl>
    <w:lvl w:ilvl="4" w:tplc="04090019" w:tentative="1">
      <w:start w:val="1"/>
      <w:numFmt w:val="lowerLetter"/>
      <w:lvlText w:val="%5."/>
      <w:lvlJc w:val="left"/>
      <w:pPr>
        <w:ind w:left="7560" w:hanging="360"/>
      </w:pPr>
    </w:lvl>
    <w:lvl w:ilvl="5" w:tplc="0409001B" w:tentative="1">
      <w:start w:val="1"/>
      <w:numFmt w:val="lowerRoman"/>
      <w:lvlText w:val="%6."/>
      <w:lvlJc w:val="right"/>
      <w:pPr>
        <w:ind w:left="8280" w:hanging="180"/>
      </w:pPr>
    </w:lvl>
    <w:lvl w:ilvl="6" w:tplc="0409000F" w:tentative="1">
      <w:start w:val="1"/>
      <w:numFmt w:val="decimal"/>
      <w:lvlText w:val="%7."/>
      <w:lvlJc w:val="left"/>
      <w:pPr>
        <w:ind w:left="9000" w:hanging="360"/>
      </w:pPr>
    </w:lvl>
    <w:lvl w:ilvl="7" w:tplc="04090019" w:tentative="1">
      <w:start w:val="1"/>
      <w:numFmt w:val="lowerLetter"/>
      <w:lvlText w:val="%8."/>
      <w:lvlJc w:val="left"/>
      <w:pPr>
        <w:ind w:left="9720" w:hanging="360"/>
      </w:pPr>
    </w:lvl>
    <w:lvl w:ilvl="8" w:tplc="0409001B" w:tentative="1">
      <w:start w:val="1"/>
      <w:numFmt w:val="lowerRoman"/>
      <w:lvlText w:val="%9."/>
      <w:lvlJc w:val="right"/>
      <w:pPr>
        <w:ind w:left="10440" w:hanging="180"/>
      </w:pPr>
    </w:lvl>
  </w:abstractNum>
  <w:abstractNum w:abstractNumId="3" w15:restartNumberingAfterBreak="0">
    <w:nsid w:val="40E26D81"/>
    <w:multiLevelType w:val="hybridMultilevel"/>
    <w:tmpl w:val="8806F98E"/>
    <w:lvl w:ilvl="0" w:tplc="FB06AD5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4F41491A"/>
    <w:multiLevelType w:val="hybridMultilevel"/>
    <w:tmpl w:val="3228700C"/>
    <w:lvl w:ilvl="0" w:tplc="0F4C52D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75EB0B55"/>
    <w:multiLevelType w:val="hybridMultilevel"/>
    <w:tmpl w:val="6A0CD440"/>
    <w:lvl w:ilvl="0" w:tplc="4D262FD6">
      <w:start w:val="1"/>
      <w:numFmt w:val="decimal"/>
      <w:lvlText w:val="%1.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5"/>
  </w:num>
  <w:num w:numId="5">
    <w:abstractNumId w:val="4"/>
  </w:num>
  <w:num w:numId="6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7419"/>
    <w:rsid w:val="000562DD"/>
    <w:rsid w:val="00144192"/>
    <w:rsid w:val="002B43E1"/>
    <w:rsid w:val="003619D4"/>
    <w:rsid w:val="003C78FA"/>
    <w:rsid w:val="003D6AB3"/>
    <w:rsid w:val="0040549B"/>
    <w:rsid w:val="00481203"/>
    <w:rsid w:val="004814D2"/>
    <w:rsid w:val="004A137E"/>
    <w:rsid w:val="004F0EB5"/>
    <w:rsid w:val="00504364"/>
    <w:rsid w:val="0056097B"/>
    <w:rsid w:val="005830DB"/>
    <w:rsid w:val="005B6FD7"/>
    <w:rsid w:val="005D191A"/>
    <w:rsid w:val="006032B9"/>
    <w:rsid w:val="00604647"/>
    <w:rsid w:val="00653C90"/>
    <w:rsid w:val="006A0288"/>
    <w:rsid w:val="00700062"/>
    <w:rsid w:val="007161F0"/>
    <w:rsid w:val="00720972"/>
    <w:rsid w:val="00756564"/>
    <w:rsid w:val="00821BCB"/>
    <w:rsid w:val="008640E7"/>
    <w:rsid w:val="00867766"/>
    <w:rsid w:val="00892EC7"/>
    <w:rsid w:val="008B3AF4"/>
    <w:rsid w:val="009602F9"/>
    <w:rsid w:val="009C23FD"/>
    <w:rsid w:val="00A739A3"/>
    <w:rsid w:val="00A771BB"/>
    <w:rsid w:val="00A90361"/>
    <w:rsid w:val="00AC5850"/>
    <w:rsid w:val="00AF4963"/>
    <w:rsid w:val="00B64060"/>
    <w:rsid w:val="00BB271B"/>
    <w:rsid w:val="00C779A2"/>
    <w:rsid w:val="00CB7419"/>
    <w:rsid w:val="00D90583"/>
    <w:rsid w:val="00DA2A12"/>
    <w:rsid w:val="00DA4708"/>
    <w:rsid w:val="00DA5BFF"/>
    <w:rsid w:val="00DE696C"/>
    <w:rsid w:val="00E12944"/>
    <w:rsid w:val="00EA0E78"/>
    <w:rsid w:val="00EC52B6"/>
    <w:rsid w:val="00ED256C"/>
    <w:rsid w:val="00EE1C59"/>
    <w:rsid w:val="00F12904"/>
    <w:rsid w:val="00F621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5E5295"/>
  <w15:chartTrackingRefBased/>
  <w15:docId w15:val="{B64370CC-B0A9-4936-A960-3A94F8034F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1"/>
    <w:qFormat/>
    <w:rsid w:val="000562DD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ED256C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D256C"/>
    <w:rPr>
      <w:color w:val="605E5C"/>
      <w:shd w:val="clear" w:color="auto" w:fill="E1DFDD"/>
    </w:rPr>
  </w:style>
  <w:style w:type="paragraph" w:styleId="BodyText">
    <w:name w:val="Body Text"/>
    <w:basedOn w:val="Normal"/>
    <w:link w:val="BodyTextChar"/>
    <w:uiPriority w:val="1"/>
    <w:qFormat/>
    <w:rsid w:val="0072097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BodyTextChar">
    <w:name w:val="Body Text Char"/>
    <w:basedOn w:val="DefaultParagraphFont"/>
    <w:link w:val="BodyText"/>
    <w:uiPriority w:val="1"/>
    <w:rsid w:val="00720972"/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199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pft@timmonslawfirm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383</Words>
  <Characters>2186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Patrick Timmons</dc:creator>
  <cp:keywords/>
  <dc:description/>
  <cp:lastModifiedBy>Patrick Timmons</cp:lastModifiedBy>
  <cp:revision>7</cp:revision>
  <cp:lastPrinted>2022-03-25T19:43:00Z</cp:lastPrinted>
  <dcterms:created xsi:type="dcterms:W3CDTF">2022-03-28T16:23:00Z</dcterms:created>
  <dcterms:modified xsi:type="dcterms:W3CDTF">2022-03-28T16:56:00Z</dcterms:modified>
</cp:coreProperties>
</file>